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0" w:line="24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Call-Off Schedule 10 (Exit Management)</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7988.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60"/>
        <w:gridCol w:w="4928"/>
        <w:tblGridChange w:id="0">
          <w:tblGrid>
            <w:gridCol w:w="3060"/>
            <w:gridCol w:w="4928"/>
          </w:tblGrid>
        </w:tblGridChange>
      </w:tblGrid>
      <w:tr>
        <w:trPr>
          <w:cantSplit w:val="0"/>
          <w:tblHeader w:val="0"/>
        </w:trPr>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"Exclusive Assets"</w:t>
            </w:r>
          </w:p>
        </w:tc>
        <w:tc>
          <w:tcPr/>
          <w:p w:rsidR="00000000" w:rsidDel="00000000" w:rsidP="00000000" w:rsidRDefault="00000000" w:rsidRPr="00000000" w14:paraId="0000000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Assets used exclusively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the provision of the Deliverables;</w:t>
            </w:r>
          </w:p>
        </w:tc>
      </w:tr>
      <w:tr>
        <w:trPr>
          <w:cantSplit w:val="0"/>
          <w:tblHeader w:val="0"/>
        </w:trPr>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p>
        </w:tc>
        <w:tc>
          <w:tcPr/>
          <w:p w:rsidR="00000000" w:rsidDel="00000000" w:rsidP="00000000" w:rsidRDefault="00000000" w:rsidRPr="00000000" w14:paraId="00000008">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w:t>
            </w:r>
          </w:p>
        </w:tc>
      </w:tr>
      <w:tr>
        <w:trPr>
          <w:cantSplit w:val="0"/>
          <w:tblHeader w:val="0"/>
        </w:trPr>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Manager"</w:t>
            </w:r>
          </w:p>
        </w:tc>
        <w:tc>
          <w:tcPr/>
          <w:p w:rsidR="00000000" w:rsidDel="00000000" w:rsidP="00000000" w:rsidRDefault="00000000" w:rsidRPr="00000000" w14:paraId="0000000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appointed by each Party to manage their respective obligations under this Schedule;</w:t>
            </w:r>
          </w:p>
        </w:tc>
      </w:tr>
      <w:tr>
        <w:trPr>
          <w:cantSplit w:val="0"/>
          <w:tblHeader w:val="0"/>
        </w:trPr>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Plan”</w:t>
            </w:r>
          </w:p>
        </w:tc>
        <w:tc>
          <w:tcPr/>
          <w:p w:rsidR="00000000" w:rsidDel="00000000" w:rsidP="00000000" w:rsidRDefault="00000000" w:rsidRPr="00000000" w14:paraId="0000000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plan produced and updated by the Supplier during the Initial Period in accordance with Paragraph 4 of this Schedule;</w:t>
            </w:r>
          </w:p>
        </w:tc>
      </w:tr>
      <w:tr>
        <w:trPr>
          <w:cantSplit w:val="0"/>
          <w:tblHeader w:val="0"/>
        </w:trP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Book Value"</w:t>
            </w:r>
          </w:p>
        </w:tc>
        <w:tc>
          <w:tcPr/>
          <w:p w:rsidR="00000000" w:rsidDel="00000000" w:rsidP="00000000" w:rsidRDefault="00000000" w:rsidRPr="00000000" w14:paraId="0000000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trPr>
          <w:cantSplit w:val="0"/>
          <w:tblHeader w:val="0"/>
        </w:trP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"Non-Exclusive Assets"</w:t>
            </w:r>
          </w:p>
        </w:tc>
        <w:tc>
          <w:tcPr/>
          <w:p w:rsidR="00000000" w:rsidDel="00000000" w:rsidP="00000000" w:rsidRDefault="00000000" w:rsidRPr="00000000" w14:paraId="00000010">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Supplier Assets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connection with the Deliverables but which are also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other purposes;</w:t>
            </w:r>
          </w:p>
        </w:tc>
      </w:tr>
      <w:tr>
        <w:trPr>
          <w:cantSplit w:val="0"/>
          <w:tblHeader w:val="0"/>
        </w:trPr>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p>
        </w:tc>
        <w:tc>
          <w:tcPr/>
          <w:p w:rsidR="00000000" w:rsidDel="00000000" w:rsidP="00000000" w:rsidRDefault="00000000" w:rsidRPr="00000000" w14:paraId="00000012">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register and configuration database referred to in Paragraph 2.2 of this Schedule; </w:t>
            </w:r>
          </w:p>
        </w:tc>
      </w:tr>
      <w:tr>
        <w:trPr>
          <w:cantSplit w:val="0"/>
          <w:tblHeader w:val="0"/>
        </w:trP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Goods"</w:t>
            </w:r>
          </w:p>
        </w:tc>
        <w:tc>
          <w:tcPr/>
          <w:p w:rsidR="00000000" w:rsidDel="00000000" w:rsidP="00000000" w:rsidRDefault="00000000" w:rsidRPr="00000000" w14:paraId="00000014">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Services"</w:t>
            </w:r>
          </w:p>
        </w:tc>
        <w:tc>
          <w:tcPr/>
          <w:p w:rsidR="00000000" w:rsidDel="00000000" w:rsidP="00000000" w:rsidRDefault="00000000" w:rsidRPr="00000000" w14:paraId="0000001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w:t>
            </w:r>
          </w:p>
        </w:tc>
        <w:tc>
          <w:tcPr/>
          <w:p w:rsidR="00000000" w:rsidDel="00000000" w:rsidP="00000000" w:rsidRDefault="00000000" w:rsidRPr="00000000" w14:paraId="00000018">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activities to be performed by the Supplier pursuant to the Exit Plan, and other assistance required by the Buyer pursuant to the Termination Assistance Notice;</w:t>
            </w:r>
          </w:p>
        </w:tc>
      </w:tr>
      <w:tr>
        <w:trPr>
          <w:cantSplit w:val="0"/>
          <w:tblHeader w:val="0"/>
        </w:trPr>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p>
        </w:tc>
        <w:tc>
          <w:tcPr/>
          <w:p w:rsidR="00000000" w:rsidDel="00000000" w:rsidP="00000000" w:rsidRDefault="00000000" w:rsidRPr="00000000" w14:paraId="0000001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5.1 of this Schedule;</w:t>
            </w:r>
          </w:p>
        </w:tc>
      </w:tr>
      <w:tr>
        <w:trPr>
          <w:cantSplit w:val="0"/>
          <w:tblHeader w:val="0"/>
        </w:trPr>
        <w:tc>
          <w:tcPr/>
          <w:p w:rsidR="00000000" w:rsidDel="00000000" w:rsidP="00000000" w:rsidRDefault="00000000" w:rsidRPr="00000000" w14:paraId="0000001B">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Period"</w:t>
            </w:r>
          </w:p>
        </w:tc>
        <w:tc>
          <w:tcPr/>
          <w:p w:rsidR="00000000" w:rsidDel="00000000" w:rsidP="00000000" w:rsidRDefault="00000000" w:rsidRPr="00000000" w14:paraId="0000001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specified in a Termination Assistance Notice for which the Supplier is required to provide the Termination Assistance as such period may be extended pursuant to Paragraph 5.2 of this Schedule;</w:t>
            </w:r>
          </w:p>
        </w:tc>
      </w:tr>
      <w:tr>
        <w:trPr>
          <w:cantSplit w:val="0"/>
          <w:tblHeader w:val="0"/>
        </w:trPr>
        <w:tc>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Assets"</w:t>
            </w:r>
          </w:p>
        </w:tc>
        <w:tc>
          <w:tcPr/>
          <w:p w:rsidR="00000000" w:rsidDel="00000000" w:rsidP="00000000" w:rsidRDefault="00000000" w:rsidRPr="00000000" w14:paraId="0000001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Exclusive Assets which are capable of legal transfer to the Buyer;</w:t>
            </w:r>
          </w:p>
        </w:tc>
      </w:tr>
      <w:tr>
        <w:trPr>
          <w:cantSplit w:val="0"/>
          <w:tblHeader w:val="0"/>
        </w:trPr>
        <w:tc>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Contracts"</w:t>
            </w:r>
          </w:p>
        </w:tc>
        <w:tc>
          <w:tcPr/>
          <w:p w:rsidR="00000000" w:rsidDel="00000000" w:rsidP="00000000" w:rsidRDefault="00000000" w:rsidRPr="00000000" w14:paraId="00000020">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rPr>
          <w:cantSplit w:val="0"/>
          <w:tblHeader w:val="0"/>
        </w:trPr>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p>
        </w:tc>
        <w:tc>
          <w:tcPr/>
          <w:p w:rsidR="00000000" w:rsidDel="00000000" w:rsidP="00000000" w:rsidRDefault="00000000" w:rsidRPr="00000000" w14:paraId="00000022">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8.2.1 of this Schedule;</w:t>
            </w:r>
          </w:p>
        </w:tc>
      </w:tr>
      <w:tr>
        <w:trPr>
          <w:cantSplit w:val="0"/>
          <w:tblHeader w:val="0"/>
        </w:trPr>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p>
        </w:tc>
        <w:tc>
          <w:tcPr/>
          <w:p w:rsidR="00000000" w:rsidDel="00000000" w:rsidP="00000000" w:rsidRDefault="00000000" w:rsidRPr="00000000" w14:paraId="00000024">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8.2.3 of this Schedule.</w:t>
            </w:r>
          </w:p>
        </w:tc>
      </w:tr>
    </w:tbl>
    <w:p w:rsidR="00000000" w:rsidDel="00000000" w:rsidP="00000000" w:rsidRDefault="00000000" w:rsidRPr="00000000" w14:paraId="0000002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must always be prepared for contract exit </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30 days from the Start Date provide to the Buyer a copy of its depreciation policy to be used for the purposes of calculating Net Book Value.</w:t>
      </w:r>
    </w:p>
    <w:p w:rsidR="00000000" w:rsidDel="00000000" w:rsidP="00000000" w:rsidRDefault="00000000" w:rsidRPr="00000000" w14:paraId="0000002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During the Contract Period, the Supplier shall promptly:</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configuration database detailing the technical infrastructure and operating procedures through which the Supplier provides the Deliverables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129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Exclusive Assets listed in the Registers are clearly physically identified as such; and</w:t>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000000" w:rsidDel="00000000" w:rsidP="00000000" w:rsidRDefault="00000000" w:rsidRPr="00000000" w14:paraId="0000002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appoint an Exit Manager within three (3) Months of the Start Date. The Parties' Exit Managers will liaise with one another in relation to all issues relevant to the expiry or termination of this Contract.</w:t>
      </w:r>
    </w:p>
    <w:p w:rsidR="00000000" w:rsidDel="00000000" w:rsidP="00000000" w:rsidRDefault="00000000" w:rsidRPr="00000000" w14:paraId="0000002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Assisting re-competition for Deliverables </w:t>
      </w:r>
    </w:p>
    <w:p w:rsidR="00000000" w:rsidDel="00000000" w:rsidP="00000000" w:rsidRDefault="00000000" w:rsidRPr="00000000" w14:paraId="0000003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3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3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Exit Plan</w:t>
      </w:r>
    </w:p>
    <w:p w:rsidR="00000000" w:rsidDel="00000000" w:rsidP="00000000" w:rsidRDefault="00000000" w:rsidRPr="00000000" w14:paraId="000000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three (3) Months after the Start Date, deliver to the Buyer an Exit Plan which complies with the requirements set out in Paragraph 4.3 of this Schedule and is otherwise reasonably satisfactory to the Buyer.</w:t>
      </w:r>
    </w:p>
    <w:p w:rsidR="00000000" w:rsidDel="00000000" w:rsidP="00000000" w:rsidRDefault="00000000" w:rsidRPr="00000000" w14:paraId="000000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000000" w:rsidDel="00000000" w:rsidP="00000000" w:rsidRDefault="00000000" w:rsidRPr="00000000" w14:paraId="0000003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Plan shall set out, as a minimum:</w:t>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description of both the transfer and cessation processes, including a timetable; </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Deliverables will transfer to the Replacement Supplier and/or the Buyer;</w:t>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providing the Buyer or a Replacement Supplier copies of all documentation relating to the use and operation of the Deliverables and required for their continued use; </w:t>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disposal of any redundant Deliverables and materials;</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information or assistance reasonably required by the Buyer or a Replacement Supplier.</w:t>
      </w:r>
    </w:p>
    <w:p w:rsidR="00000000" w:rsidDel="00000000" w:rsidP="00000000" w:rsidRDefault="00000000" w:rsidRPr="00000000" w14:paraId="0000004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4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 and update the Exit Plan (and risk management plan) no less frequently than: </w:t>
      </w:r>
    </w:p>
    <w:p w:rsidR="00000000" w:rsidDel="00000000" w:rsidP="00000000" w:rsidRDefault="00000000" w:rsidRPr="00000000" w14:paraId="0000004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every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[six (6) months]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throughout the Contract Period; and</w:t>
      </w:r>
    </w:p>
    <w:p w:rsidR="00000000" w:rsidDel="00000000" w:rsidP="00000000" w:rsidRDefault="00000000" w:rsidRPr="00000000" w14:paraId="0000004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a request from the Buyer for an up-to-date copy of the Exit Plan; </w:t>
      </w:r>
    </w:p>
    <w:p w:rsidR="00000000" w:rsidDel="00000000" w:rsidP="00000000" w:rsidRDefault="00000000" w:rsidRPr="00000000" w14:paraId="0000004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 Termination Assistance Notice,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ten (10)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the date of the Termination Assistance Notice;</w:t>
      </w:r>
    </w:p>
    <w:p w:rsidR="00000000" w:rsidDel="00000000" w:rsidP="00000000" w:rsidRDefault="00000000" w:rsidRPr="00000000" w14:paraId="0000004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following, any material change to the Deliverables (including all changes under the Variation Procedure); and  </w:t>
      </w:r>
    </w:p>
    <w:p w:rsidR="00000000" w:rsidDel="00000000" w:rsidP="00000000" w:rsidRDefault="00000000" w:rsidRPr="00000000" w14:paraId="0000004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jointly review and verify the Exit Plan if required by the Buyer and promptly correct any identified failures.</w:t>
      </w:r>
    </w:p>
    <w:p w:rsidR="00000000" w:rsidDel="00000000" w:rsidP="00000000" w:rsidRDefault="00000000" w:rsidRPr="00000000" w14:paraId="0000004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if (by notification to the Supplier in writing) the Buyer agrees with a draft Exit Plan provided by the Supplier under Paragraph 4.2 or 4.4 (as the context requires), shall that draft become the Exit Plan for this Contract.  </w:t>
      </w:r>
    </w:p>
    <w:p w:rsidR="00000000" w:rsidDel="00000000" w:rsidP="00000000" w:rsidRDefault="00000000" w:rsidRPr="00000000" w14:paraId="0000004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version of an Exit Plan agreed between the parties shall not be superseded by any draft submitted by the Supplier.</w:t>
      </w:r>
    </w:p>
    <w:p w:rsidR="00000000" w:rsidDel="00000000" w:rsidP="00000000" w:rsidRDefault="00000000" w:rsidRPr="00000000" w14:paraId="0000004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Assistance </w:t>
      </w:r>
    </w:p>
    <w:p w:rsidR="00000000" w:rsidDel="00000000" w:rsidP="00000000" w:rsidRDefault="00000000" w:rsidRPr="00000000" w14:paraId="0000004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require the provision of Termination Assistance at any time during the Contract Period by giving written notice to the Supplier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4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nature of the Termination Assistance required; and</w:t>
      </w:r>
    </w:p>
    <w:p w:rsidR="00000000" w:rsidDel="00000000" w:rsidP="00000000" w:rsidRDefault="00000000" w:rsidRPr="00000000" w14:paraId="0000004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start date and initial period during which it is anticipated that Termination Assistance will be required, which shall continue no longer than twelve (12) Months after the End Date.</w:t>
      </w:r>
    </w:p>
    <w:p w:rsidR="00000000" w:rsidDel="00000000" w:rsidP="00000000" w:rsidRDefault="00000000" w:rsidRPr="00000000" w14:paraId="0000004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an option to extend the Termination Assistance Period beyond the initial period specified in the Termination Assistance Notice in one or more extensions, in each case provided that:</w:t>
      </w:r>
    </w:p>
    <w:p w:rsidR="00000000" w:rsidDel="00000000" w:rsidP="00000000" w:rsidRDefault="00000000" w:rsidRPr="00000000" w14:paraId="0000005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extension shall extend the Termination Assistance Period beyond the date twelve (12) Months after the End Date; and </w:t>
      </w:r>
    </w:p>
    <w:p w:rsidR="00000000" w:rsidDel="00000000" w:rsidP="00000000" w:rsidRDefault="00000000" w:rsidRPr="00000000" w14:paraId="0000005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any such extension no later than twenty (20) Working Days prior to the date on which the Termination Assistance Period is otherwise due to expire. </w:t>
      </w:r>
    </w:p>
    <w:p w:rsidR="00000000" w:rsidDel="00000000" w:rsidP="00000000" w:rsidRDefault="00000000" w:rsidRPr="00000000" w14:paraId="0000005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terminate its requirement for Termination Assistance by serving not less than (20) Working Days' written notice upon the Supplier.</w:t>
      </w:r>
    </w:p>
    <w:p w:rsidR="00000000" w:rsidDel="00000000" w:rsidP="00000000" w:rsidRDefault="00000000" w:rsidRPr="00000000" w14:paraId="0000005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54">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Assistance Period </w:t>
      </w:r>
      <w:r w:rsidDel="00000000" w:rsidR="00000000" w:rsidRPr="00000000">
        <w:rPr>
          <w:rtl w:val="0"/>
        </w:rPr>
      </w:r>
    </w:p>
    <w:p w:rsidR="00000000" w:rsidDel="00000000" w:rsidP="00000000" w:rsidRDefault="00000000" w:rsidRPr="00000000" w14:paraId="00000055">
      <w:pPr>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Termination Assistance Period the Supplier shall:</w:t>
      </w:r>
    </w:p>
    <w:p w:rsidR="00000000" w:rsidDel="00000000" w:rsidP="00000000" w:rsidRDefault="00000000" w:rsidRPr="00000000" w14:paraId="0000005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5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5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reallocate resources to provide such assistance without additional costs to the Buyer;</w:t>
      </w:r>
    </w:p>
    <w:p w:rsidR="00000000" w:rsidDel="00000000" w:rsidP="00000000" w:rsidRDefault="00000000" w:rsidRPr="00000000" w14:paraId="0000005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000000" w:rsidDel="00000000" w:rsidP="00000000" w:rsidRDefault="00000000" w:rsidRPr="00000000" w14:paraId="0000005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Buyer's request and on reasonable notice, deliver up-to-date Registers to the Buyer;</w:t>
      </w:r>
    </w:p>
    <w:p w:rsidR="00000000" w:rsidDel="00000000" w:rsidP="00000000" w:rsidRDefault="00000000" w:rsidRPr="00000000" w14:paraId="0000005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5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5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000000" w:rsidDel="00000000" w:rsidP="00000000" w:rsidRDefault="00000000" w:rsidRPr="00000000" w14:paraId="0000005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when the contract is terminated  </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of its obligations contained in the Exit Plan.</w:t>
      </w:r>
    </w:p>
    <w:p w:rsidR="00000000" w:rsidDel="00000000" w:rsidP="00000000" w:rsidRDefault="00000000" w:rsidRPr="00000000" w14:paraId="0000006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6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vacate any Buyer Premises;</w:t>
      </w:r>
    </w:p>
    <w:p w:rsidR="00000000" w:rsidDel="00000000" w:rsidP="00000000" w:rsidRDefault="00000000" w:rsidRPr="00000000" w14:paraId="0000006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000000" w:rsidDel="00000000" w:rsidP="00000000" w:rsidRDefault="00000000" w:rsidRPr="00000000" w14:paraId="0000006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6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relating to the Deliverables as remains in the possession or control of the Supplier; and</w:t>
      </w:r>
    </w:p>
    <w:p w:rsidR="00000000" w:rsidDel="00000000" w:rsidP="00000000" w:rsidRDefault="00000000" w:rsidRPr="00000000" w14:paraId="0000006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6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this Contract provides otherwise, all licences, leases and authorisations granted by the Buyer to the Supplier in relation to the Deliverables shall be terminated with effect from the end of the Termination Assistance Period.</w:t>
      </w:r>
    </w:p>
    <w:p w:rsidR="00000000" w:rsidDel="00000000" w:rsidP="00000000" w:rsidRDefault="00000000" w:rsidRPr="00000000" w14:paraId="0000006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Assets, Sub-contracts and Software</w:t>
      </w:r>
    </w:p>
    <w:p w:rsidR="00000000" w:rsidDel="00000000" w:rsidP="00000000" w:rsidRDefault="00000000" w:rsidRPr="00000000" w14:paraId="0000006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6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enter into or vary any Sub-contract or licence for any software in connection with the Deliverables; or</w:t>
      </w:r>
    </w:p>
    <w:p w:rsidR="00000000" w:rsidDel="00000000" w:rsidP="00000000" w:rsidRDefault="00000000" w:rsidRPr="00000000" w14:paraId="0000006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6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receipt of the up-to-date Registers provided by the Supplier, the Buyer shall notify the Supplier setting out:</w:t>
      </w:r>
    </w:p>
    <w:p w:rsidR="00000000" w:rsidDel="00000000" w:rsidP="00000000" w:rsidRDefault="00000000" w:rsidRPr="00000000" w14:paraId="0000006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pxezwc"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the Transferable Assets the Buyer requires to be transferred to the Buyer and/or the Replacement Supplier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bookmarkStart w:colFirst="0" w:colLast="0" w:name="bookmark=id.49x2ik5" w:id="29"/>
    <w:bookmarkEnd w:id="29"/>
    <w:p w:rsidR="00000000" w:rsidDel="00000000" w:rsidP="00000000" w:rsidRDefault="00000000" w:rsidRPr="00000000" w14:paraId="0000006D">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w:t>
      </w:r>
    </w:p>
    <w:p w:rsidR="00000000" w:rsidDel="00000000" w:rsidP="00000000" w:rsidRDefault="00000000" w:rsidRPr="00000000" w14:paraId="0000006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Exclusive Assets that are not Transferable Assets; and </w:t>
      </w:r>
    </w:p>
    <w:p w:rsidR="00000000" w:rsidDel="00000000" w:rsidP="00000000" w:rsidRDefault="00000000" w:rsidRPr="00000000" w14:paraId="0000006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Non-Exclusive Assets,</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27"/>
        </w:tabs>
        <w:spacing w:after="120" w:before="120" w:line="240" w:lineRule="auto"/>
        <w:ind w:left="165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Replacement Supplier requires the continued use of; and</w:t>
      </w:r>
    </w:p>
    <w:p w:rsidR="00000000" w:rsidDel="00000000" w:rsidP="00000000" w:rsidRDefault="00000000" w:rsidRPr="00000000" w14:paraId="0000007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Transferable Contracts the Buyer requires to be assigned or novated to the Buyer and/or the Replacement Supplier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2127"/>
        </w:tabs>
        <w:spacing w:after="120" w:before="120" w:line="240" w:lineRule="auto"/>
        <w:ind w:left="936" w:right="0" w:hanging="349.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000000" w:rsidDel="00000000" w:rsidP="00000000" w:rsidRDefault="00000000" w:rsidRPr="00000000" w14:paraId="0000007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000000" w:rsidDel="00000000" w:rsidP="00000000" w:rsidRDefault="00000000" w:rsidRPr="00000000" w14:paraId="0000007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7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7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7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7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7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w:t>
      </w:r>
    </w:p>
    <w:p w:rsidR="00000000" w:rsidDel="00000000" w:rsidP="00000000" w:rsidRDefault="00000000" w:rsidRPr="00000000" w14:paraId="0000007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assignments from the Supplier or join with the Supplier in procuring a novation of each Transferring Contract; and</w:t>
      </w:r>
    </w:p>
    <w:p w:rsidR="00000000" w:rsidDel="00000000" w:rsidP="00000000" w:rsidRDefault="00000000" w:rsidRPr="00000000" w14:paraId="0000007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7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7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000000" w:rsidDel="00000000" w:rsidP="00000000" w:rsidRDefault="00000000" w:rsidRPr="00000000" w14:paraId="0000007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N</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 charges</w:t>
      </w: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p>
    <w:p w:rsidR="00000000" w:rsidDel="00000000" w:rsidP="00000000" w:rsidRDefault="00000000" w:rsidRPr="00000000" w14:paraId="0000007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8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ividing the bills </w:t>
      </w:r>
      <w:r w:rsidDel="00000000" w:rsidR="00000000" w:rsidRPr="00000000">
        <w:rPr>
          <w:rtl w:val="0"/>
        </w:rPr>
      </w:r>
    </w:p>
    <w:p w:rsidR="00000000" w:rsidDel="00000000" w:rsidP="00000000" w:rsidRDefault="00000000" w:rsidRPr="00000000" w14:paraId="0000008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8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amounts shall be annualised and divided by 365 to reach a daily rate;</w:t>
      </w:r>
    </w:p>
    <w:p w:rsidR="00000000" w:rsidDel="00000000" w:rsidP="00000000" w:rsidRDefault="00000000" w:rsidRPr="00000000" w14:paraId="0000008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8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or entitled to (as the case may be) the rest of the invoice.</w:t>
      </w:r>
    </w:p>
    <w:p w:rsidR="00000000" w:rsidDel="00000000" w:rsidP="00000000" w:rsidRDefault="00000000" w:rsidRPr="00000000" w14:paraId="00000085">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pageBreakBefore w:val="0"/>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RM630</w:t>
    </w:r>
    <w:r w:rsidDel="00000000" w:rsidR="00000000" w:rsidRPr="00000000">
      <w:rPr>
        <w:rFonts w:ascii="Arial" w:cs="Arial" w:eastAsia="Arial" w:hAnsi="Arial"/>
        <w:sz w:val="20"/>
        <w:szCs w:val="20"/>
        <w:rtl w:val="0"/>
      </w:rPr>
      <w:t xml:space="preserve">5 National Fuels 3 </w:t>
    </w:r>
    <w:r w:rsidDel="00000000" w:rsidR="00000000" w:rsidRPr="00000000">
      <w:rPr>
        <w:rtl w:val="0"/>
      </w:rPr>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bookmarkStart w:colFirst="0" w:colLast="0" w:name="bookmark=id.vx1227" w:id="39"/>
    <w:bookmarkEnd w:id="3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sz w:val="20"/>
        <w:szCs w:val="20"/>
        <w:rtl w:val="0"/>
      </w:rPr>
      <w:t xml:space="preserve">2</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F">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Framework Ref: RM</w:t>
      <w:tab/>
      <w:t xml:space="preserve">                                           </w:t>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10 (Exit Management)</w:t>
    </w:r>
    <w:r w:rsidDel="00000000" w:rsidR="00000000" w:rsidRPr="00000000">
      <w:rPr>
        <w:rtl w:val="0"/>
      </w:rPr>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3559"/>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644" w:hanging="359.9999999999999"/>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adjustRightInd w:val="0"/>
      <w:spacing w:after="120" w:before="120" w:line="240" w:lineRule="auto"/>
      <w:ind w:left="936" w:hanging="576"/>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ind w:left="3402" w:hanging="567"/>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3Indent" w:customStyle="1">
    <w:name w:val="GPS L3 Indent"/>
    <w:basedOn w:val="Normal"/>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GPSL2Indent" w:customStyle="1">
    <w:name w:val="GPS L2 Indent"/>
    <w:basedOn w:val="GPSL2numberedclause"/>
    <w:link w:val="GPSL2IndentChar"/>
    <w:qFormat w:val="1"/>
    <w:pPr>
      <w:numPr>
        <w:ilvl w:val="0"/>
        <w:numId w:val="0"/>
      </w:numPr>
      <w:tabs>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ind w:left="36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cheduleL1" w:customStyle="1">
    <w:name w:val="Schedule L1"/>
    <w:basedOn w:val="Normal"/>
    <w:pPr>
      <w:numPr>
        <w:numId w:val="3"/>
      </w:numPr>
      <w:adjustRightInd w:val="0"/>
      <w:spacing w:after="240" w:line="240" w:lineRule="auto"/>
      <w:jc w:val="both"/>
      <w:outlineLvl w:val="0"/>
    </w:pPr>
    <w:rPr>
      <w:rFonts w:ascii="Times New Roman" w:cs="Times New Roman" w:eastAsia="STZhongsong" w:hAnsi="Times New Roman"/>
      <w:szCs w:val="20"/>
      <w:lang w:eastAsia="zh-CN"/>
    </w:rPr>
  </w:style>
  <w:style w:type="paragraph" w:styleId="ScheduleL2" w:customStyle="1">
    <w:name w:val="Schedule L2"/>
    <w:basedOn w:val="Normal"/>
    <w:link w:val="ScheduleL2Char"/>
    <w:pPr>
      <w:numPr>
        <w:ilvl w:val="1"/>
        <w:numId w:val="3"/>
      </w:numPr>
      <w:adjustRightInd w:val="0"/>
      <w:spacing w:after="240" w:line="240" w:lineRule="auto"/>
      <w:jc w:val="both"/>
      <w:outlineLvl w:val="1"/>
    </w:pPr>
    <w:rPr>
      <w:rFonts w:ascii="Times New Roman" w:cs="Times New Roman" w:eastAsia="STZhongsong" w:hAnsi="Times New Roman"/>
      <w:szCs w:val="20"/>
      <w:lang w:eastAsia="zh-CN"/>
    </w:rPr>
  </w:style>
  <w:style w:type="paragraph" w:styleId="ScheduleL3" w:customStyle="1">
    <w:name w:val="Schedule L3"/>
    <w:basedOn w:val="Normal"/>
    <w:link w:val="ScheduleL3Char"/>
    <w:pPr>
      <w:numPr>
        <w:ilvl w:val="2"/>
        <w:numId w:val="3"/>
      </w:numPr>
      <w:adjustRightInd w:val="0"/>
      <w:spacing w:after="240" w:line="240" w:lineRule="auto"/>
      <w:jc w:val="both"/>
      <w:outlineLvl w:val="2"/>
    </w:pPr>
    <w:rPr>
      <w:rFonts w:ascii="Times New Roman" w:cs="Times New Roman" w:eastAsia="STZhongsong" w:hAnsi="Times New Roman"/>
      <w:szCs w:val="20"/>
      <w:lang w:eastAsia="zh-CN"/>
    </w:rPr>
  </w:style>
  <w:style w:type="paragraph" w:styleId="ScheduleL4" w:customStyle="1">
    <w:name w:val="Schedule L4"/>
    <w:basedOn w:val="Normal"/>
    <w:pPr>
      <w:numPr>
        <w:ilvl w:val="3"/>
        <w:numId w:val="3"/>
      </w:numPr>
      <w:adjustRightInd w:val="0"/>
      <w:spacing w:after="240" w:line="240" w:lineRule="auto"/>
      <w:jc w:val="both"/>
      <w:outlineLvl w:val="3"/>
    </w:pPr>
    <w:rPr>
      <w:rFonts w:ascii="Times New Roman" w:cs="Times New Roman" w:eastAsia="STZhongsong" w:hAnsi="Times New Roman"/>
      <w:szCs w:val="20"/>
      <w:lang w:eastAsia="zh-CN"/>
    </w:rPr>
  </w:style>
  <w:style w:type="paragraph" w:styleId="ScheduleL5" w:customStyle="1">
    <w:name w:val="Schedule L5"/>
    <w:basedOn w:val="Normal"/>
    <w:pPr>
      <w:numPr>
        <w:ilvl w:val="4"/>
        <w:numId w:val="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3"/>
      </w:numPr>
      <w:adjustRightInd w:val="0"/>
      <w:spacing w:after="240" w:line="240" w:lineRule="auto"/>
      <w:jc w:val="both"/>
      <w:outlineLvl w:val="5"/>
    </w:pPr>
    <w:rPr>
      <w:rFonts w:ascii="Times New Roman" w:cs="Times New Roman" w:eastAsia="STZhongsong" w:hAnsi="Times New Roman"/>
      <w:szCs w:val="20"/>
      <w:lang w:eastAsia="zh-CN"/>
    </w:rPr>
  </w:style>
  <w:style w:type="paragraph" w:styleId="ScheduleL7" w:customStyle="1">
    <w:name w:val="Schedule L7"/>
    <w:basedOn w:val="Normal"/>
    <w:pPr>
      <w:numPr>
        <w:ilvl w:val="6"/>
        <w:numId w:val="3"/>
      </w:numPr>
      <w:adjustRightInd w:val="0"/>
      <w:spacing w:after="240" w:line="240" w:lineRule="auto"/>
      <w:jc w:val="both"/>
      <w:outlineLvl w:val="6"/>
    </w:pPr>
    <w:rPr>
      <w:rFonts w:ascii="Times New Roman" w:cs="Times New Roman" w:eastAsia="STZhongsong" w:hAnsi="Times New Roman"/>
      <w:szCs w:val="20"/>
      <w:lang w:eastAsia="zh-CN"/>
    </w:rPr>
  </w:style>
  <w:style w:type="paragraph" w:styleId="ScheduleL8" w:customStyle="1">
    <w:name w:val="Schedule L8"/>
    <w:basedOn w:val="Normal"/>
    <w:pPr>
      <w:numPr>
        <w:ilvl w:val="7"/>
        <w:numId w:val="3"/>
      </w:numPr>
      <w:adjustRightInd w:val="0"/>
      <w:spacing w:after="240" w:line="240" w:lineRule="auto"/>
      <w:jc w:val="both"/>
      <w:outlineLvl w:val="7"/>
    </w:pPr>
    <w:rPr>
      <w:rFonts w:ascii="Times New Roman" w:cs="Times New Roman" w:eastAsia="STZhongsong" w:hAnsi="Times New Roman"/>
      <w:szCs w:val="20"/>
      <w:lang w:eastAsia="zh-CN"/>
    </w:rPr>
  </w:style>
  <w:style w:type="paragraph" w:styleId="ScheduleL9" w:customStyle="1">
    <w:name w:val="Schedule L9"/>
    <w:basedOn w:val="Normal"/>
    <w:pPr>
      <w:numPr>
        <w:ilvl w:val="8"/>
        <w:numId w:val="3"/>
      </w:numPr>
      <w:adjustRightInd w:val="0"/>
      <w:spacing w:after="240" w:line="240" w:lineRule="auto"/>
      <w:jc w:val="both"/>
      <w:outlineLvl w:val="8"/>
    </w:pPr>
    <w:rPr>
      <w:rFonts w:ascii="Times New Roman" w:cs="Times New Roman" w:eastAsia="STZhongsong" w:hAnsi="Times New Roman"/>
      <w:szCs w:val="20"/>
      <w:lang w:eastAsia="zh-CN"/>
    </w:rPr>
  </w:style>
  <w:style w:type="character" w:styleId="ScheduleL2Char" w:customStyle="1">
    <w:name w:val="Schedule L2 Char"/>
    <w:link w:val="ScheduleL2"/>
    <w:locked w:val="1"/>
    <w:rPr>
      <w:rFonts w:ascii="Times New Roman" w:cs="Times New Roman" w:eastAsia="STZhongsong" w:hAnsi="Times New Roman"/>
      <w:szCs w:val="20"/>
      <w:lang w:eastAsia="zh-CN"/>
    </w:rPr>
  </w:style>
  <w:style w:type="character" w:styleId="ScheduleL3Char" w:customStyle="1">
    <w:name w:val="Schedule L3 Char"/>
    <w:link w:val="ScheduleL3"/>
    <w:locked w:val="1"/>
    <w:rPr>
      <w:rFonts w:ascii="Times New Roman" w:cs="Times New Roman" w:eastAsia="STZhongsong" w:hAnsi="Times New Roman"/>
      <w:szCs w:val="20"/>
      <w:lang w:eastAsia="zh-CN"/>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sz w:val="20"/>
      <w:szCs w:val="20"/>
    </w:rPr>
  </w:style>
  <w:style w:type="character" w:styleId="FootnoteReference">
    <w:name w:val="footnote reference"/>
    <w:basedOn w:val="DefaultParagraphFont"/>
    <w:uiPriority w:val="99"/>
    <w:semiHidden w:val="1"/>
    <w:unhideWhenUsed w:val="1"/>
    <w:rPr>
      <w:vertAlign w:val="superscript"/>
    </w:rPr>
  </w:style>
  <w:style w:type="paragraph" w:styleId="Schedule1" w:customStyle="1">
    <w:name w:val="Schedule 1"/>
    <w:basedOn w:val="Normal"/>
    <w:next w:val="BodyText"/>
    <w:pPr>
      <w:keepNext w:val="1"/>
      <w:numPr>
        <w:numId w:val="5"/>
      </w:numPr>
      <w:spacing w:after="240" w:line="240" w:lineRule="auto"/>
      <w:jc w:val="both"/>
    </w:pPr>
    <w:rPr>
      <w:rFonts w:ascii="Times New Roman" w:cs="Times New Roman" w:eastAsia="Times New Roman" w:hAnsi="Times New Roman"/>
      <w:b w:val="1"/>
      <w:caps w:val="1"/>
      <w:szCs w:val="20"/>
    </w:rPr>
  </w:style>
  <w:style w:type="paragraph" w:styleId="Schedule2" w:customStyle="1">
    <w:name w:val="Schedule 2"/>
    <w:basedOn w:val="Normal"/>
    <w:next w:val="BodyText"/>
    <w:pPr>
      <w:keepNext w:val="1"/>
      <w:numPr>
        <w:ilvl w:val="1"/>
        <w:numId w:val="5"/>
      </w:numPr>
      <w:spacing w:after="210" w:line="264" w:lineRule="auto"/>
      <w:jc w:val="both"/>
    </w:pPr>
    <w:rPr>
      <w:rFonts w:ascii="Times New Roman" w:cs="Times New Roman" w:eastAsia="Times New Roman" w:hAnsi="Times New Roman"/>
      <w:sz w:val="23"/>
      <w:szCs w:val="20"/>
    </w:rPr>
  </w:style>
  <w:style w:type="paragraph" w:styleId="Schedule3" w:customStyle="1">
    <w:name w:val="Schedule 3"/>
    <w:basedOn w:val="Normal"/>
    <w:pPr>
      <w:numPr>
        <w:ilvl w:val="2"/>
        <w:numId w:val="5"/>
      </w:numPr>
      <w:spacing w:after="210" w:line="264" w:lineRule="auto"/>
      <w:jc w:val="both"/>
    </w:pPr>
    <w:rPr>
      <w:rFonts w:ascii="Times New Roman" w:cs="Times New Roman" w:eastAsia="Times New Roman" w:hAnsi="Times New Roman"/>
      <w:sz w:val="23"/>
      <w:szCs w:val="20"/>
    </w:rPr>
  </w:style>
  <w:style w:type="paragraph" w:styleId="Schedule4" w:customStyle="1">
    <w:name w:val="Schedule 4"/>
    <w:basedOn w:val="Normal"/>
    <w:pPr>
      <w:numPr>
        <w:ilvl w:val="3"/>
        <w:numId w:val="5"/>
      </w:numPr>
      <w:spacing w:after="210" w:line="264" w:lineRule="auto"/>
      <w:jc w:val="both"/>
    </w:pPr>
    <w:rPr>
      <w:rFonts w:ascii="Times New Roman" w:cs="Times New Roman" w:eastAsia="Times New Roman" w:hAnsi="Times New Roman"/>
      <w:sz w:val="23"/>
      <w:szCs w:val="20"/>
    </w:rPr>
  </w:style>
  <w:style w:type="paragraph" w:styleId="Schedule5" w:customStyle="1">
    <w:name w:val="Schedule 5"/>
    <w:basedOn w:val="Normal"/>
    <w:next w:val="Normal"/>
    <w:pPr>
      <w:numPr>
        <w:ilvl w:val="4"/>
        <w:numId w:val="5"/>
      </w:numPr>
      <w:spacing w:after="210" w:line="264" w:lineRule="auto"/>
      <w:jc w:val="both"/>
    </w:pPr>
    <w:rPr>
      <w:rFonts w:ascii="Times New Roman" w:cs="Times New Roman" w:eastAsia="Times New Roman" w:hAnsi="Times New Roman"/>
      <w:sz w:val="23"/>
      <w:szCs w:val="20"/>
    </w:rPr>
  </w:style>
  <w:style w:type="paragraph" w:styleId="Schedule6" w:customStyle="1">
    <w:name w:val="Schedule 6"/>
    <w:basedOn w:val="Normal"/>
    <w:next w:val="Normal"/>
    <w:pPr>
      <w:keepNext w:val="1"/>
      <w:pageBreakBefore w:val="1"/>
      <w:numPr>
        <w:ilvl w:val="5"/>
        <w:numId w:val="5"/>
      </w:numPr>
      <w:spacing w:after="360" w:line="312" w:lineRule="auto"/>
      <w:jc w:val="center"/>
    </w:pPr>
    <w:rPr>
      <w:rFonts w:ascii="Times New Roman Bold" w:cs="Times New Roman" w:eastAsia="Times New Roman" w:hAnsi="Times New Roman Bold"/>
      <w:b w:val="1"/>
      <w:smallCaps w:val="1"/>
      <w:szCs w:val="20"/>
    </w:rPr>
  </w:style>
  <w:style w:type="paragraph" w:styleId="Schedule7" w:customStyle="1">
    <w:name w:val="Schedule 7"/>
    <w:basedOn w:val="Normal"/>
    <w:next w:val="BodyText"/>
    <w:pPr>
      <w:keepNext w:val="1"/>
      <w:numPr>
        <w:ilvl w:val="6"/>
        <w:numId w:val="5"/>
      </w:numPr>
      <w:spacing w:after="60" w:before="120" w:line="264" w:lineRule="auto"/>
      <w:jc w:val="both"/>
    </w:pPr>
    <w:rPr>
      <w:rFonts w:ascii="Times New Roman Bold" w:cs="Times New Roman" w:eastAsia="Times New Roman" w:hAnsi="Times New Roman Bold"/>
      <w:b w:val="1"/>
      <w:sz w:val="23"/>
      <w:szCs w:val="20"/>
    </w:rPr>
  </w:style>
  <w:style w:type="paragraph" w:styleId="Schedule8" w:customStyle="1">
    <w:name w:val="Schedule 8"/>
    <w:basedOn w:val="Normal"/>
    <w:pPr>
      <w:numPr>
        <w:ilvl w:val="7"/>
        <w:numId w:val="5"/>
      </w:numPr>
      <w:spacing w:after="210" w:line="264" w:lineRule="auto"/>
      <w:jc w:val="both"/>
    </w:pPr>
    <w:rPr>
      <w:rFonts w:ascii="Times New Roman" w:cs="Times New Roman" w:eastAsia="Times New Roman" w:hAnsi="Times New Roman"/>
      <w:sz w:val="23"/>
      <w:szCs w:val="20"/>
    </w:rPr>
  </w:style>
  <w:style w:type="paragraph" w:styleId="Schedule9" w:customStyle="1">
    <w:name w:val="Schedule 9"/>
    <w:basedOn w:val="Normal"/>
    <w:next w:val="Normal"/>
    <w:pPr>
      <w:numPr>
        <w:ilvl w:val="8"/>
        <w:numId w:val="5"/>
      </w:numPr>
      <w:spacing w:after="210" w:line="264" w:lineRule="auto"/>
      <w:jc w:val="both"/>
    </w:pPr>
    <w:rPr>
      <w:rFonts w:ascii="Times New Roman" w:cs="Times New Roman" w:eastAsia="Times New Roman" w:hAnsi="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val="1"/>
    <w:unhideWhenUsed w:val="1"/>
    <w:pPr>
      <w:spacing w:after="120"/>
    </w:pPr>
  </w:style>
  <w:style w:type="character" w:styleId="BodyTextChar" w:customStyle="1">
    <w:name w:val="Body Text Char"/>
    <w:basedOn w:val="DefaultParagraphFont"/>
    <w:link w:val="BodyText"/>
    <w:uiPriority w:val="99"/>
    <w:semiHidden w:val="1"/>
  </w:style>
  <w:style w:type="paragraph" w:styleId="9plus" w:customStyle="1">
    <w:name w:val="9 plus"/>
    <w:basedOn w:val="Normal"/>
    <w:pPr>
      <w:numPr>
        <w:numId w:val="8"/>
      </w:numPr>
      <w:spacing w:after="210" w:line="264" w:lineRule="auto"/>
      <w:jc w:val="both"/>
    </w:pPr>
    <w:rPr>
      <w:rFonts w:ascii="Times New Roman" w:cs="Times New Roman" w:eastAsia="Times New Roman" w:hAnsi="Times New Roman"/>
      <w:sz w:val="23"/>
      <w:szCs w:val="20"/>
    </w:rPr>
  </w:style>
  <w:style w:type="paragraph" w:styleId="ListParagraph">
    <w:name w:val="List Paragraph"/>
    <w:basedOn w:val="Normal"/>
    <w:uiPriority w:val="34"/>
    <w:qFormat w:val="1"/>
    <w:pPr>
      <w:spacing w:after="0" w:line="240" w:lineRule="auto"/>
      <w:ind w:left="720"/>
    </w:pPr>
    <w:rPr>
      <w:rFonts w:ascii="Calibri" w:cs="Times New Roman" w:hAnsi="Calibri"/>
    </w:rPr>
  </w:style>
  <w:style w:type="paragraph" w:styleId="GPSSchTitleandNumber" w:customStyle="1">
    <w:name w:val="GPS Sch Title and Number"/>
    <w:basedOn w:val="Normal"/>
    <w:link w:val="GPSSchTitleandNumberChar"/>
    <w:qFormat w:val="1"/>
    <w:rsid w:val="00D417E2"/>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sid w:val="00D417E2"/>
    <w:rPr>
      <w:rFonts w:ascii="Arial Bold" w:cs="Times New Roman" w:eastAsia="STZhongsong" w:hAnsi="Arial Bold"/>
      <w:b w:val="1"/>
      <w:caps w:val="1"/>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VnIMjKkzNqAn5tCKFXaUxIbewvg==">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2020-02-27T11:56:00Z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